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楷体_GB2312" w:hAnsi="新宋体" w:eastAsia="楷体_GB2312"/>
          <w:sz w:val="24"/>
        </w:rPr>
      </w:pPr>
      <w:r>
        <w:rPr>
          <w:rFonts w:hint="eastAsia" w:ascii="楷体_GB2312" w:hAnsi="新宋体" w:eastAsia="楷体_GB2312"/>
          <w:sz w:val="28"/>
          <w:szCs w:val="28"/>
        </w:rPr>
        <w:t>提案首页</w:t>
      </w:r>
      <w:r>
        <w:rPr>
          <w:rFonts w:hint="eastAsia" w:ascii="楷体_GB2312" w:hAnsi="新宋体" w:eastAsia="楷体_GB2312"/>
          <w:sz w:val="24"/>
        </w:rPr>
        <w:t xml:space="preserve">                                                          </w:t>
      </w:r>
      <w:r>
        <w:rPr>
          <w:rFonts w:hint="eastAsia" w:ascii="楷体_GB2312" w:hAnsi="新宋体" w:eastAsia="楷体_GB2312"/>
          <w:sz w:val="28"/>
          <w:szCs w:val="28"/>
          <w:lang w:eastAsia="zh-CN"/>
        </w:rPr>
        <w:t>界</w:t>
      </w:r>
      <w:r>
        <w:rPr>
          <w:rFonts w:hint="eastAsia" w:ascii="楷体_GB2312" w:hAnsi="新宋体" w:eastAsia="楷体_GB2312"/>
          <w:sz w:val="28"/>
          <w:szCs w:val="28"/>
        </w:rPr>
        <w:t>别</w:t>
      </w:r>
      <w:r>
        <w:rPr>
          <w:rFonts w:hint="eastAsia" w:ascii="楷体_GB2312" w:hAnsi="新宋体" w:eastAsia="楷体_GB2312"/>
          <w:sz w:val="24"/>
          <w:u w:val="single"/>
        </w:rPr>
        <w:t xml:space="preserve"> </w:t>
      </w:r>
      <w:r>
        <w:rPr>
          <w:rFonts w:hint="eastAsia" w:ascii="楷体_GB2312" w:hAnsi="新宋体" w:eastAsia="楷体_GB2312"/>
          <w:sz w:val="24"/>
          <w:u w:val="single"/>
          <w:lang w:eastAsia="zh-CN"/>
        </w:rPr>
        <w:t>中共</w:t>
      </w:r>
      <w:r>
        <w:rPr>
          <w:rFonts w:hint="eastAsia" w:ascii="楷体_GB2312" w:hAnsi="新宋体" w:eastAsia="楷体_GB2312"/>
          <w:sz w:val="24"/>
          <w:u w:val="single"/>
        </w:rPr>
        <w:t xml:space="preserve">    </w:t>
      </w:r>
    </w:p>
    <w:p>
      <w:pPr>
        <w:rPr>
          <w:rFonts w:hint="eastAsia" w:ascii="宋体-PUA" w:hAnsi="新宋体" w:eastAsia="新宋体"/>
          <w:sz w:val="24"/>
          <w:szCs w:val="44"/>
        </w:rPr>
      </w:pPr>
    </w:p>
    <w:p>
      <w:pPr>
        <w:jc w:val="center"/>
        <w:rPr>
          <w:rFonts w:hint="eastAsia" w:ascii="宋体-PUA" w:hAnsi="新宋体" w:eastAsia="新宋体"/>
          <w:b/>
          <w:sz w:val="44"/>
          <w:szCs w:val="44"/>
        </w:rPr>
      </w:pPr>
      <w:r>
        <w:rPr>
          <w:rFonts w:hint="eastAsia" w:ascii="宋体-PUA" w:hAnsi="新宋体" w:eastAsia="新宋体"/>
          <w:b/>
          <w:sz w:val="44"/>
          <w:szCs w:val="44"/>
        </w:rPr>
        <w:t>柳城县政协</w:t>
      </w:r>
      <w:r>
        <w:rPr>
          <w:rFonts w:hint="eastAsia" w:ascii="宋体-PUA" w:hAnsi="新宋体" w:eastAsia="新宋体"/>
          <w:b/>
          <w:sz w:val="44"/>
          <w:szCs w:val="44"/>
          <w:lang w:eastAsia="zh-CN"/>
        </w:rPr>
        <w:t>十</w:t>
      </w:r>
      <w:r>
        <w:rPr>
          <w:rFonts w:hint="eastAsia" w:ascii="宋体-PUA" w:hAnsi="新宋体" w:eastAsia="新宋体"/>
          <w:b/>
          <w:sz w:val="44"/>
          <w:szCs w:val="44"/>
        </w:rPr>
        <w:t>届</w:t>
      </w:r>
      <w:r>
        <w:rPr>
          <w:rFonts w:hint="eastAsia" w:ascii="宋体-PUA" w:hAnsi="新宋体" w:eastAsia="新宋体"/>
          <w:b/>
          <w:sz w:val="44"/>
          <w:szCs w:val="44"/>
          <w:lang w:eastAsia="zh-CN"/>
        </w:rPr>
        <w:t>四</w:t>
      </w:r>
      <w:r>
        <w:rPr>
          <w:rFonts w:hint="eastAsia" w:ascii="宋体-PUA" w:hAnsi="新宋体" w:eastAsia="新宋体"/>
          <w:b/>
          <w:sz w:val="44"/>
          <w:szCs w:val="44"/>
        </w:rPr>
        <w:t>次会议提案</w:t>
      </w:r>
    </w:p>
    <w:p>
      <w:pPr>
        <w:rPr>
          <w:rFonts w:hint="eastAsia"/>
        </w:rPr>
      </w:pPr>
    </w:p>
    <w:p>
      <w:pPr>
        <w:rPr>
          <w:rFonts w:hint="eastAsia"/>
        </w:rPr>
      </w:pPr>
    </w:p>
    <w:p>
      <w:pPr>
        <w:rPr>
          <w:rFonts w:hint="eastAsia"/>
        </w:rPr>
      </w:pPr>
    </w:p>
    <w:p>
      <w:pPr>
        <w:rPr>
          <w:rFonts w:hint="eastAsia"/>
          <w:sz w:val="44"/>
          <w:szCs w:val="44"/>
          <w:u w:val="single"/>
        </w:rPr>
      </w:pPr>
      <w:r>
        <w:rPr>
          <w:rFonts w:eastAsia="黑体"/>
        </w:rPr>
        <w:t xml:space="preserve">    </w:t>
      </w:r>
      <w:r>
        <w:rPr>
          <w:rFonts w:hint="eastAsia" w:eastAsia="黑体"/>
        </w:rPr>
        <w:t>案由</w:t>
      </w:r>
      <w:r>
        <w:rPr>
          <w:rFonts w:hint="eastAsia" w:eastAsia="黑体"/>
          <w:sz w:val="28"/>
        </w:rPr>
        <w:t>（即题目）</w:t>
      </w:r>
      <w:r>
        <w:rPr>
          <w:rFonts w:hint="eastAsia" w:eastAsia="黑体"/>
          <w:sz w:val="30"/>
        </w:rPr>
        <w:t>：</w:t>
      </w:r>
      <w:r>
        <w:rPr>
          <w:rFonts w:eastAsia="黑体"/>
          <w:sz w:val="30"/>
          <w:u w:val="single"/>
        </w:rPr>
        <w:t xml:space="preserve"> </w:t>
      </w:r>
      <w:r>
        <w:rPr>
          <w:rFonts w:hint="eastAsia" w:ascii="黑体" w:hAnsi="黑体" w:eastAsia="黑体" w:cs="黑体"/>
          <w:b/>
          <w:bCs/>
          <w:color w:val="000000"/>
          <w:sz w:val="32"/>
          <w:szCs w:val="32"/>
          <w:u w:val="single"/>
          <w:lang w:val="en-US" w:eastAsia="zh-CN"/>
        </w:rPr>
        <w:t>以县域支柱产业带动研学文旅项目发展的</w:t>
      </w:r>
      <w:r>
        <w:rPr>
          <w:rFonts w:hint="eastAsia" w:ascii="黑体" w:hAnsi="黑体" w:eastAsia="黑体" w:cs="黑体"/>
          <w:sz w:val="30"/>
          <w:u w:val="single"/>
          <w:lang w:val="en-US" w:eastAsia="zh-CN"/>
        </w:rPr>
        <w:t>建议</w:t>
      </w:r>
      <w:r>
        <w:rPr>
          <w:rFonts w:eastAsia="黑体"/>
          <w:sz w:val="30"/>
          <w:u w:val="single"/>
        </w:rPr>
        <w:t xml:space="preserve"> </w:t>
      </w:r>
      <w:r>
        <w:rPr>
          <w:rFonts w:hint="eastAsia"/>
          <w:u w:val="single"/>
        </w:rPr>
        <w:t xml:space="preserve">     </w:t>
      </w:r>
      <w:r>
        <w:rPr>
          <w:rFonts w:hint="eastAsia"/>
          <w:sz w:val="44"/>
          <w:szCs w:val="44"/>
          <w:u w:val="single"/>
        </w:rPr>
        <w:t xml:space="preserve">                        </w:t>
      </w:r>
    </w:p>
    <w:p>
      <w:pPr>
        <w:rPr>
          <w:rFonts w:hint="eastAsia"/>
          <w:sz w:val="36"/>
          <w:szCs w:val="36"/>
          <w:u w:val="single"/>
        </w:rPr>
      </w:pPr>
    </w:p>
    <w:p>
      <w:pPr>
        <w:rPr>
          <w:rFonts w:hint="eastAsia"/>
          <w:sz w:val="36"/>
          <w:szCs w:val="36"/>
          <w:u w:val="single"/>
        </w:rPr>
      </w:pPr>
    </w:p>
    <w:p>
      <w:pPr>
        <w:rPr>
          <w:rFonts w:eastAsia="黑体"/>
          <w:sz w:val="28"/>
          <w:szCs w:val="28"/>
        </w:rPr>
      </w:pPr>
      <w:r>
        <w:rPr>
          <w:rFonts w:eastAsia="黑体"/>
          <w:sz w:val="24"/>
        </w:rPr>
        <w:t xml:space="preserve">    </w:t>
      </w:r>
      <w:r>
        <w:rPr>
          <w:rFonts w:hint="eastAsia" w:eastAsia="黑体"/>
          <w:sz w:val="28"/>
          <w:szCs w:val="28"/>
        </w:rPr>
        <w:t>（委员提案）</w:t>
      </w:r>
    </w:p>
    <w:tbl>
      <w:tblPr>
        <w:tblStyle w:val="4"/>
        <w:tblW w:w="0" w:type="auto"/>
        <w:tblInd w:w="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835" w:type="dxa"/>
            <w:tcBorders>
              <w:top w:val="single" w:color="auto" w:sz="4" w:space="0"/>
              <w:left w:val="single" w:color="auto" w:sz="4" w:space="0"/>
              <w:bottom w:val="single" w:color="auto" w:sz="4" w:space="0"/>
              <w:right w:val="single" w:color="auto" w:sz="4" w:space="0"/>
            </w:tcBorders>
            <w:noWrap w:val="0"/>
            <w:vAlign w:val="center"/>
          </w:tcPr>
          <w:p>
            <w:pPr>
              <w:rPr>
                <w:rFonts w:hint="eastAsia"/>
                <w:lang w:val="en-US" w:eastAsia="zh-CN"/>
              </w:rPr>
            </w:pPr>
            <w:r>
              <w:rPr>
                <w:rFonts w:hint="eastAsia"/>
              </w:rPr>
              <w:t>第一提案人（签名）：</w:t>
            </w:r>
            <w:r>
              <w:rPr>
                <w:rFonts w:hint="eastAsia"/>
                <w:lang w:val="en-US" w:eastAsia="zh-CN"/>
              </w:rPr>
              <w:t>李 鲜</w:t>
            </w:r>
            <w:r>
              <w:t xml:space="preserve">    </w:t>
            </w:r>
            <w:r>
              <w:rPr>
                <w:rFonts w:hint="eastAsia"/>
                <w:lang w:val="en-US" w:eastAsia="zh-CN"/>
              </w:rPr>
              <w:t xml:space="preserve"> </w:t>
            </w:r>
            <w:r>
              <w:rPr>
                <w:rFonts w:hint="eastAsia"/>
              </w:rPr>
              <w:t>联系电话：</w:t>
            </w:r>
            <w:r>
              <w:rPr>
                <w:rFonts w:hint="eastAsia"/>
                <w:lang w:val="en-US" w:eastAsia="zh-CN"/>
              </w:rPr>
              <w:t>13397873398</w:t>
            </w:r>
          </w:p>
          <w:p>
            <w:pPr>
              <w:pStyle w:val="2"/>
              <w:ind w:firstLine="2880" w:firstLineChars="900"/>
              <w:rPr>
                <w:rFonts w:hint="default" w:eastAsia="宋体"/>
                <w:lang w:val="en-US" w:eastAsia="zh-CN"/>
              </w:rPr>
            </w:pPr>
            <w:r>
              <w:rPr>
                <w:rFonts w:hint="eastAsia"/>
                <w:lang w:val="en-US" w:eastAsia="zh-CN"/>
              </w:rPr>
              <w:t xml:space="preserve">莫建明     </w:t>
            </w:r>
            <w:r>
              <w:rPr>
                <w:rFonts w:hint="eastAsia"/>
              </w:rPr>
              <w:t>联系电话：</w:t>
            </w:r>
            <w:r>
              <w:rPr>
                <w:rFonts w:hint="eastAsia"/>
                <w:lang w:val="en-US" w:eastAsia="zh-CN"/>
              </w:rPr>
              <w:t>13788628368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8835" w:type="dxa"/>
            <w:tcBorders>
              <w:top w:val="single" w:color="auto" w:sz="4" w:space="0"/>
              <w:left w:val="single" w:color="auto" w:sz="4" w:space="0"/>
              <w:bottom w:val="single" w:color="auto" w:sz="4" w:space="0"/>
              <w:right w:val="single" w:color="auto" w:sz="4" w:space="0"/>
            </w:tcBorders>
            <w:noWrap w:val="0"/>
            <w:vAlign w:val="center"/>
          </w:tcPr>
          <w:p>
            <w:pPr>
              <w:rPr>
                <w:rFonts w:hint="default" w:eastAsia="宋体"/>
                <w:sz w:val="28"/>
                <w:szCs w:val="28"/>
                <w:lang w:val="en-US" w:eastAsia="zh-CN"/>
              </w:rPr>
            </w:pPr>
            <w:r>
              <w:rPr>
                <w:rFonts w:hint="eastAsia"/>
                <w:sz w:val="28"/>
                <w:szCs w:val="28"/>
              </w:rPr>
              <w:t>通讯地址：</w:t>
            </w:r>
            <w:r>
              <w:rPr>
                <w:sz w:val="28"/>
                <w:szCs w:val="28"/>
              </w:rPr>
              <w:t xml:space="preserve"> </w:t>
            </w:r>
            <w:r>
              <w:rPr>
                <w:rFonts w:hint="eastAsia"/>
                <w:sz w:val="28"/>
                <w:szCs w:val="28"/>
                <w:lang w:val="en-US" w:eastAsia="zh-CN"/>
              </w:rPr>
              <w:t xml:space="preserve">中共柳城县委宣传部 </w:t>
            </w:r>
            <w:r>
              <w:rPr>
                <w:sz w:val="28"/>
                <w:szCs w:val="28"/>
              </w:rPr>
              <w:t xml:space="preserve"> </w:t>
            </w:r>
            <w:r>
              <w:rPr>
                <w:rFonts w:hint="eastAsia"/>
                <w:sz w:val="28"/>
                <w:szCs w:val="28"/>
                <w:lang w:eastAsia="zh-CN"/>
              </w:rPr>
              <w:t>、</w:t>
            </w:r>
            <w:r>
              <w:rPr>
                <w:rFonts w:hint="eastAsia"/>
                <w:sz w:val="28"/>
                <w:szCs w:val="28"/>
                <w:lang w:val="en-US" w:eastAsia="zh-CN"/>
              </w:rPr>
              <w:t xml:space="preserve"> 柳城县就业服务中心 </w:t>
            </w:r>
          </w:p>
          <w:p>
            <w:pPr>
              <w:rPr>
                <w:sz w:val="28"/>
                <w:szCs w:val="28"/>
              </w:rPr>
            </w:pPr>
            <w:r>
              <w:rPr>
                <w:rFonts w:hint="eastAsia"/>
                <w:sz w:val="28"/>
                <w:szCs w:val="28"/>
              </w:rPr>
              <w:t>提案日期：</w:t>
            </w:r>
            <w:r>
              <w:rPr>
                <w:rFonts w:hint="eastAsia"/>
                <w:sz w:val="28"/>
                <w:szCs w:val="28"/>
                <w:lang w:val="en-US" w:eastAsia="zh-CN"/>
              </w:rPr>
              <w:t>2024</w:t>
            </w:r>
            <w:r>
              <w:rPr>
                <w:rFonts w:hint="eastAsia"/>
                <w:sz w:val="28"/>
                <w:szCs w:val="28"/>
              </w:rPr>
              <w:t>年</w:t>
            </w:r>
            <w:r>
              <w:rPr>
                <w:rFonts w:hint="eastAsia"/>
                <w:sz w:val="28"/>
                <w:szCs w:val="28"/>
                <w:lang w:val="en-US" w:eastAsia="zh-CN"/>
              </w:rPr>
              <w:t>1</w:t>
            </w:r>
            <w:r>
              <w:rPr>
                <w:rFonts w:hint="eastAsia"/>
                <w:sz w:val="28"/>
                <w:szCs w:val="28"/>
              </w:rPr>
              <w:t>月</w:t>
            </w:r>
            <w:r>
              <w:rPr>
                <w:sz w:val="28"/>
                <w:szCs w:val="28"/>
              </w:rPr>
              <w:t xml:space="preserve"> </w:t>
            </w:r>
            <w:r>
              <w:rPr>
                <w:rFonts w:hint="eastAsia"/>
                <w:sz w:val="28"/>
                <w:szCs w:val="28"/>
                <w:lang w:val="en-US" w:eastAsia="zh-CN"/>
              </w:rPr>
              <w:t>16</w:t>
            </w:r>
            <w:r>
              <w:rPr>
                <w:rFonts w:hint="eastAsia"/>
                <w:sz w:val="28"/>
                <w:szCs w:val="28"/>
              </w:rPr>
              <w:t>日</w:t>
            </w:r>
          </w:p>
        </w:tc>
      </w:tr>
    </w:tbl>
    <w:p>
      <w:pPr>
        <w:rPr>
          <w:sz w:val="28"/>
          <w:szCs w:val="28"/>
        </w:rPr>
      </w:pPr>
    </w:p>
    <w:p>
      <w:pPr>
        <w:rPr>
          <w:rFonts w:eastAsia="黑体"/>
          <w:sz w:val="28"/>
          <w:szCs w:val="28"/>
        </w:rPr>
      </w:pPr>
      <w:r>
        <w:rPr>
          <w:rFonts w:eastAsia="黑体"/>
          <w:sz w:val="28"/>
          <w:szCs w:val="28"/>
        </w:rPr>
        <w:t xml:space="preserve">    </w:t>
      </w:r>
      <w:r>
        <w:rPr>
          <w:rFonts w:hint="eastAsia" w:eastAsia="黑体"/>
          <w:sz w:val="28"/>
          <w:szCs w:val="28"/>
        </w:rPr>
        <w:t>（单位提案）</w:t>
      </w:r>
    </w:p>
    <w:tbl>
      <w:tblPr>
        <w:tblStyle w:val="4"/>
        <w:tblW w:w="0" w:type="auto"/>
        <w:tblInd w:w="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865"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8"/>
                <w:szCs w:val="28"/>
              </w:rPr>
            </w:pPr>
            <w:r>
              <w:rPr>
                <w:rFonts w:hint="eastAsia"/>
                <w:sz w:val="28"/>
                <w:szCs w:val="28"/>
              </w:rPr>
              <w:t>提案单位（公章）：</w:t>
            </w:r>
            <w:r>
              <w:rPr>
                <w:sz w:val="28"/>
                <w:szCs w:val="28"/>
              </w:rPr>
              <w:t xml:space="preserve">                   </w:t>
            </w:r>
            <w:r>
              <w:rPr>
                <w:rFonts w:hint="eastAsia"/>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8865" w:type="dxa"/>
            <w:tcBorders>
              <w:top w:val="single" w:color="auto" w:sz="4" w:space="0"/>
              <w:left w:val="single" w:color="auto" w:sz="4" w:space="0"/>
              <w:bottom w:val="single" w:color="auto" w:sz="4" w:space="0"/>
              <w:right w:val="single" w:color="auto" w:sz="4" w:space="0"/>
            </w:tcBorders>
            <w:noWrap w:val="0"/>
            <w:vAlign w:val="center"/>
          </w:tcPr>
          <w:p>
            <w:pPr>
              <w:rPr>
                <w:sz w:val="28"/>
                <w:szCs w:val="28"/>
              </w:rPr>
            </w:pPr>
            <w:r>
              <w:rPr>
                <w:rFonts w:hint="eastAsia"/>
                <w:sz w:val="28"/>
                <w:szCs w:val="28"/>
              </w:rPr>
              <w:t>联系人：</w:t>
            </w:r>
            <w:r>
              <w:rPr>
                <w:sz w:val="28"/>
                <w:szCs w:val="28"/>
              </w:rPr>
              <w:t xml:space="preserve">                             </w:t>
            </w:r>
            <w:r>
              <w:rPr>
                <w:rFonts w:hint="eastAsia"/>
                <w:sz w:val="28"/>
                <w:szCs w:val="28"/>
              </w:rPr>
              <w:t>提案日期：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pPr>
        <w:rPr>
          <w:sz w:val="28"/>
          <w:szCs w:val="28"/>
        </w:rPr>
      </w:pPr>
    </w:p>
    <w:p>
      <w:pPr>
        <w:rPr>
          <w:sz w:val="28"/>
          <w:szCs w:val="28"/>
        </w:rPr>
      </w:pPr>
    </w:p>
    <w:p>
      <w:pPr>
        <w:rPr>
          <w:sz w:val="28"/>
          <w:szCs w:val="28"/>
        </w:rPr>
      </w:pPr>
    </w:p>
    <w:p>
      <w:pPr>
        <w:rPr>
          <w:rFonts w:eastAsia="黑体"/>
          <w:sz w:val="28"/>
          <w:szCs w:val="28"/>
        </w:rPr>
      </w:pPr>
      <w:r>
        <w:rPr>
          <w:rFonts w:eastAsia="黑体"/>
          <w:sz w:val="28"/>
          <w:szCs w:val="28"/>
        </w:rPr>
        <w:t xml:space="preserve">    </w:t>
      </w:r>
      <w:r>
        <w:rPr>
          <w:rFonts w:hint="eastAsia" w:eastAsia="黑体"/>
          <w:sz w:val="28"/>
          <w:szCs w:val="28"/>
        </w:rPr>
        <w:t>提案审查意见</w:t>
      </w:r>
    </w:p>
    <w:tbl>
      <w:tblPr>
        <w:tblStyle w:val="4"/>
        <w:tblW w:w="0" w:type="auto"/>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2"/>
        <w:gridCol w:w="1417"/>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6022" w:type="dxa"/>
            <w:tcBorders>
              <w:top w:val="single" w:color="auto" w:sz="4" w:space="0"/>
              <w:left w:val="single" w:color="auto" w:sz="4" w:space="0"/>
              <w:bottom w:val="single" w:color="auto" w:sz="4" w:space="0"/>
              <w:right w:val="single" w:color="auto" w:sz="4" w:space="0"/>
            </w:tcBorders>
            <w:noWrap w:val="0"/>
            <w:vAlign w:val="center"/>
          </w:tcPr>
          <w:p>
            <w:pPr>
              <w:rPr>
                <w:sz w:val="28"/>
                <w:szCs w:val="28"/>
              </w:rPr>
            </w:pPr>
            <w:r>
              <w:rPr>
                <w:rFonts w:hint="eastAsia"/>
                <w:sz w:val="28"/>
                <w:szCs w:val="28"/>
              </w:rPr>
              <w:t>经提案审查委员会审查：</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rPr>
                <w:spacing w:val="-10"/>
                <w:sz w:val="28"/>
                <w:szCs w:val="28"/>
              </w:rPr>
            </w:pPr>
            <w:r>
              <w:rPr>
                <w:rFonts w:hint="eastAsia"/>
                <w:spacing w:val="-10"/>
                <w:sz w:val="28"/>
                <w:szCs w:val="28"/>
              </w:rPr>
              <w:t>提案编号</w:t>
            </w:r>
          </w:p>
        </w:tc>
        <w:tc>
          <w:tcPr>
            <w:tcW w:w="1422" w:type="dxa"/>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861" w:type="dxa"/>
            <w:gridSpan w:val="3"/>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sz w:val="28"/>
                <w:szCs w:val="28"/>
              </w:rPr>
            </w:pPr>
            <w:r>
              <w:rPr>
                <w:rFonts w:hint="eastAsia"/>
                <w:sz w:val="28"/>
                <w:szCs w:val="28"/>
              </w:rPr>
              <w:t xml:space="preserve">                                        </w:t>
            </w:r>
          </w:p>
          <w:p>
            <w:pPr>
              <w:spacing w:line="440" w:lineRule="exact"/>
              <w:jc w:val="center"/>
              <w:rPr>
                <w:rFonts w:hint="eastAsia"/>
                <w:spacing w:val="20"/>
                <w:sz w:val="28"/>
                <w:szCs w:val="28"/>
              </w:rPr>
            </w:pPr>
            <w:r>
              <w:rPr>
                <w:rFonts w:hint="eastAsia"/>
                <w:sz w:val="28"/>
                <w:szCs w:val="28"/>
              </w:rPr>
              <w:t xml:space="preserve">                                       </w:t>
            </w:r>
            <w:r>
              <w:rPr>
                <w:rFonts w:hint="eastAsia"/>
                <w:spacing w:val="20"/>
                <w:sz w:val="28"/>
                <w:szCs w:val="28"/>
              </w:rPr>
              <w:t>政协柳城县委员会</w:t>
            </w:r>
            <w:r>
              <w:rPr>
                <w:spacing w:val="20"/>
                <w:sz w:val="28"/>
                <w:szCs w:val="28"/>
              </w:rPr>
              <w:t xml:space="preserve">                                    </w:t>
            </w:r>
          </w:p>
          <w:p>
            <w:pPr>
              <w:spacing w:line="440" w:lineRule="exact"/>
              <w:jc w:val="center"/>
              <w:rPr>
                <w:sz w:val="28"/>
                <w:szCs w:val="28"/>
              </w:rPr>
            </w:pPr>
            <w:r>
              <w:rPr>
                <w:rFonts w:hint="eastAsia"/>
                <w:sz w:val="28"/>
                <w:szCs w:val="28"/>
              </w:rPr>
              <w:t xml:space="preserve">                                                年</w:t>
            </w:r>
            <w:r>
              <w:rPr>
                <w:sz w:val="28"/>
                <w:szCs w:val="28"/>
              </w:rPr>
              <w:t xml:space="preserve">   </w:t>
            </w:r>
            <w:r>
              <w:rPr>
                <w:rFonts w:hint="eastAsia"/>
                <w:sz w:val="28"/>
                <w:szCs w:val="28"/>
              </w:rPr>
              <w:t>月</w:t>
            </w:r>
            <w:r>
              <w:rPr>
                <w:sz w:val="28"/>
                <w:szCs w:val="28"/>
              </w:rPr>
              <w:t xml:space="preserve">   </w:t>
            </w:r>
            <w:r>
              <w:rPr>
                <w:rFonts w:hint="eastAsia"/>
                <w:sz w:val="28"/>
                <w:szCs w:val="28"/>
              </w:rPr>
              <w:t>日</w:t>
            </w:r>
          </w:p>
        </w:tc>
      </w:tr>
    </w:tbl>
    <w:p>
      <w:pPr>
        <w:rPr>
          <w:sz w:val="28"/>
          <w:szCs w:val="28"/>
        </w:rPr>
      </w:pPr>
    </w:p>
    <w:p>
      <w:pPr>
        <w:spacing w:line="420" w:lineRule="exact"/>
        <w:ind w:left="480" w:hanging="480" w:hangingChars="150"/>
        <w:rPr>
          <w:rFonts w:hint="eastAsia"/>
        </w:rPr>
      </w:pPr>
      <w:r>
        <w:t xml:space="preserve">   </w:t>
      </w:r>
      <w:r>
        <w:rPr>
          <w:rFonts w:hint="eastAsia"/>
        </w:rPr>
        <w:t xml:space="preserve">  </w:t>
      </w:r>
      <w:r>
        <w:t xml:space="preserve"> </w:t>
      </w:r>
    </w:p>
    <w:p>
      <w:pPr>
        <w:spacing w:line="420" w:lineRule="exact"/>
        <w:ind w:left="480" w:leftChars="150" w:firstLine="280" w:firstLineChars="100"/>
        <w:rPr>
          <w:rFonts w:hint="eastAsia" w:ascii="仿宋_GB2312" w:eastAsia="仿宋_GB2312"/>
          <w:sz w:val="28"/>
          <w:szCs w:val="28"/>
        </w:rPr>
      </w:pPr>
      <w:r>
        <w:rPr>
          <w:rFonts w:hint="eastAsia" w:ascii="仿宋_GB2312" w:eastAsia="仿宋_GB2312"/>
          <w:sz w:val="28"/>
          <w:szCs w:val="28"/>
        </w:rPr>
        <w:t xml:space="preserve">注：附议（联名）提案人必须了解提案内容，同意后在后面的“联名提案人签名页”工整签名。                                                         </w:t>
      </w:r>
    </w:p>
    <w:p>
      <w:pPr>
        <w:sectPr>
          <w:footerReference r:id="rId3" w:type="default"/>
          <w:pgSz w:w="11906" w:h="16838"/>
          <w:pgMar w:top="1247" w:right="1247" w:bottom="1134" w:left="1247" w:header="851" w:footer="992" w:gutter="0"/>
          <w:pgNumType w:start="1"/>
          <w:cols w:space="720" w:num="1"/>
          <w:docGrid w:linePitch="312" w:charSpace="0"/>
        </w:sectPr>
      </w:pP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3" w:hRule="atLeast"/>
        </w:trPr>
        <w:tc>
          <w:tcPr>
            <w:tcW w:w="972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ind w:left="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b/>
                <w:bCs/>
              </w:rPr>
              <w:t xml:space="preserve">    </w:t>
            </w:r>
            <w:r>
              <w:rPr>
                <w:rFonts w:hint="eastAsia" w:ascii="黑体" w:hAnsi="黑体" w:eastAsia="黑体" w:cs="黑体"/>
                <w:b/>
                <w:bCs/>
                <w:color w:val="000000"/>
                <w:sz w:val="32"/>
                <w:szCs w:val="32"/>
              </w:rPr>
              <w:t>基本情况：</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2024年1月</w:t>
            </w:r>
            <w:r>
              <w:rPr>
                <w:rFonts w:hint="eastAsia" w:ascii="仿宋_GB2312" w:hAnsi="仿宋_GB2312" w:eastAsia="仿宋_GB2312" w:cs="仿宋_GB2312"/>
                <w:color w:val="auto"/>
                <w:kern w:val="0"/>
                <w:sz w:val="32"/>
                <w:szCs w:val="32"/>
                <w:lang w:val="en-US" w:eastAsia="zh-CN"/>
              </w:rPr>
              <w:t>3日，3位南宁幼儿园老师带领11个广西“小砂糖桔”勇闯哈尔滨冰城，进行为期10天的研学活动，当时全网就有200多万网友在各个直播间追看“小砂糖桔”的行程，广西也及时将200吨砂糖桔等水果赠给东北，开启了广西和东北三省人民文化旅游交流交往交融的新篇章。</w:t>
            </w:r>
            <w:r>
              <w:rPr>
                <w:rFonts w:hint="eastAsia" w:ascii="仿宋_GB2312" w:hAnsi="仿宋_GB2312" w:eastAsia="仿宋_GB2312" w:cs="仿宋_GB2312"/>
                <w:color w:val="000000"/>
                <w:kern w:val="0"/>
                <w:sz w:val="32"/>
                <w:szCs w:val="32"/>
                <w:lang w:val="en-US" w:eastAsia="zh-CN"/>
              </w:rPr>
              <w:t>旅游产业发展一直是我县经济发展的短板，古砦的古民居、大埔的知青城、社冲巨猿洞等独具地方特色的旅游文化资源经过多年的开发和打造能够产生的经济效应微乎其微。特别是近年来各级财政资金支持力度的减少，柳城的文旅产业受到很大制约。如何顺应市场要求，通过“投入小、见效快”的文旅项目拉动经济发展才是更适合当前经济发展的需求。</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以县域支柱产业带动研学文旅项目发展的优势：</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b/>
                <w:bCs/>
                <w:i w:val="0"/>
                <w:iCs w:val="0"/>
                <w:caps w:val="0"/>
                <w:color w:val="000000"/>
                <w:spacing w:val="0"/>
                <w:sz w:val="32"/>
                <w:szCs w:val="32"/>
                <w:shd w:val="clear" w:color="auto" w:fill="FFFFFF"/>
                <w:lang w:eastAsia="zh-CN"/>
              </w:rPr>
            </w:pPr>
            <w:r>
              <w:rPr>
                <w:rFonts w:hint="eastAsia" w:ascii="仿宋_GB2312" w:hAnsi="仿宋_GB2312" w:eastAsia="仿宋_GB2312" w:cs="仿宋_GB2312"/>
                <w:b/>
                <w:bCs/>
                <w:i w:val="0"/>
                <w:iCs w:val="0"/>
                <w:caps w:val="0"/>
                <w:color w:val="000000"/>
                <w:spacing w:val="0"/>
                <w:sz w:val="32"/>
                <w:szCs w:val="32"/>
                <w:shd w:val="clear" w:color="auto" w:fill="FFFFFF"/>
                <w:lang w:eastAsia="zh-CN"/>
              </w:rPr>
              <w:t>一</w:t>
            </w:r>
            <w:r>
              <w:rPr>
                <w:rFonts w:hint="eastAsia" w:ascii="仿宋_GB2312" w:hAnsi="仿宋_GB2312" w:eastAsia="仿宋_GB2312" w:cs="仿宋_GB2312"/>
                <w:b/>
                <w:bCs/>
                <w:i w:val="0"/>
                <w:iCs w:val="0"/>
                <w:caps w:val="0"/>
                <w:color w:val="000000"/>
                <w:spacing w:val="0"/>
                <w:sz w:val="32"/>
                <w:szCs w:val="32"/>
                <w:shd w:val="clear" w:color="auto" w:fill="FFFFFF"/>
                <w:lang w:val="en-US" w:eastAsia="zh-CN"/>
              </w:rPr>
              <w:t>、</w:t>
            </w:r>
            <w:r>
              <w:rPr>
                <w:rFonts w:hint="eastAsia" w:ascii="仿宋_GB2312" w:hAnsi="仿宋_GB2312" w:eastAsia="仿宋_GB2312" w:cs="仿宋_GB2312"/>
                <w:b/>
                <w:bCs/>
                <w:i w:val="0"/>
                <w:iCs w:val="0"/>
                <w:caps w:val="0"/>
                <w:color w:val="000000"/>
                <w:spacing w:val="0"/>
                <w:sz w:val="32"/>
                <w:szCs w:val="32"/>
                <w:shd w:val="clear" w:color="auto" w:fill="FFFFFF"/>
                <w:lang w:eastAsia="zh-CN"/>
              </w:rPr>
              <w:t>“甜蜜之旅”项目基础稳固。</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i w:val="0"/>
                <w:iCs w:val="0"/>
                <w:caps w:val="0"/>
                <w:color w:val="000000"/>
                <w:spacing w:val="0"/>
                <w:sz w:val="32"/>
                <w:szCs w:val="32"/>
                <w:shd w:val="clear" w:color="auto" w:fill="FFFFFF"/>
              </w:rPr>
              <w:t>柳城县是“国家糖料蔗生产基地县”、广西“双高”基地建设重点县。</w:t>
            </w:r>
            <w:r>
              <w:rPr>
                <w:rFonts w:hint="eastAsia" w:ascii="仿宋_GB2312" w:hAnsi="仿宋_GB2312" w:eastAsia="仿宋_GB2312" w:cs="仿宋_GB2312"/>
                <w:i w:val="0"/>
                <w:iCs w:val="0"/>
                <w:caps w:val="0"/>
                <w:color w:val="000000"/>
                <w:spacing w:val="0"/>
                <w:sz w:val="32"/>
                <w:szCs w:val="32"/>
                <w:shd w:val="clear" w:color="auto" w:fill="FFFFFF"/>
                <w:lang w:val="en-US" w:eastAsia="zh-CN"/>
              </w:rPr>
              <w:t>2023年</w:t>
            </w:r>
            <w:r>
              <w:rPr>
                <w:rFonts w:hint="eastAsia" w:ascii="仿宋_GB2312" w:hAnsi="仿宋_GB2312" w:eastAsia="仿宋_GB2312" w:cs="仿宋_GB2312"/>
                <w:i w:val="0"/>
                <w:iCs w:val="0"/>
                <w:caps w:val="0"/>
                <w:color w:val="000000"/>
                <w:spacing w:val="0"/>
                <w:sz w:val="32"/>
                <w:szCs w:val="32"/>
                <w:shd w:val="clear" w:color="auto" w:fill="FFFFFF"/>
              </w:rPr>
              <w:t>，全县共有甘蔗种植户40399户，甘蔗种植面积55</w:t>
            </w:r>
            <w:r>
              <w:rPr>
                <w:rFonts w:hint="eastAsia" w:ascii="仿宋_GB2312" w:hAnsi="仿宋_GB2312" w:eastAsia="仿宋_GB2312" w:cs="仿宋_GB2312"/>
                <w:i w:val="0"/>
                <w:iCs w:val="0"/>
                <w:caps w:val="0"/>
                <w:color w:val="000000"/>
                <w:spacing w:val="0"/>
                <w:sz w:val="32"/>
                <w:szCs w:val="32"/>
                <w:shd w:val="clear" w:color="auto" w:fill="FFFFFF"/>
                <w:lang w:val="en-US" w:eastAsia="zh-CN"/>
              </w:rPr>
              <w:t>.3</w:t>
            </w:r>
            <w:r>
              <w:rPr>
                <w:rFonts w:hint="eastAsia" w:ascii="仿宋_GB2312" w:hAnsi="仿宋_GB2312" w:eastAsia="仿宋_GB2312" w:cs="仿宋_GB2312"/>
                <w:i w:val="0"/>
                <w:iCs w:val="0"/>
                <w:caps w:val="0"/>
                <w:color w:val="000000"/>
                <w:spacing w:val="0"/>
                <w:sz w:val="32"/>
                <w:szCs w:val="32"/>
                <w:shd w:val="clear" w:color="auto" w:fill="FFFFFF"/>
              </w:rPr>
              <w:t>万亩</w:t>
            </w:r>
            <w:r>
              <w:rPr>
                <w:rFonts w:hint="eastAsia" w:ascii="仿宋_GB2312" w:hAnsi="仿宋_GB2312" w:eastAsia="仿宋_GB2312" w:cs="仿宋_GB2312"/>
                <w:i w:val="0"/>
                <w:iCs w:val="0"/>
                <w:caps w:val="0"/>
                <w:color w:val="000000"/>
                <w:spacing w:val="0"/>
                <w:sz w:val="32"/>
                <w:szCs w:val="32"/>
                <w:shd w:val="clear" w:color="auto" w:fill="FFFFFF"/>
                <w:lang w:eastAsia="zh-CN"/>
              </w:rPr>
              <w:t>。“甜蜜事业”一直是柳城县支柱产业。特别是在</w:t>
            </w:r>
            <w:r>
              <w:rPr>
                <w:rFonts w:hint="eastAsia" w:ascii="仿宋_GB2312" w:hAnsi="仿宋_GB2312" w:eastAsia="仿宋_GB2312" w:cs="仿宋_GB2312"/>
                <w:i w:val="0"/>
                <w:iCs w:val="0"/>
                <w:caps w:val="0"/>
                <w:color w:val="000000"/>
                <w:spacing w:val="0"/>
                <w:sz w:val="32"/>
                <w:szCs w:val="32"/>
                <w:shd w:val="clear" w:color="auto" w:fill="FFFFFF"/>
              </w:rPr>
              <w:t>柳城县冲脉镇</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蔗奏凯歌</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现代糖业示范区被认定为自治区五星级“广西现代特色农业示范区”</w:t>
            </w:r>
            <w:r>
              <w:rPr>
                <w:rFonts w:hint="eastAsia" w:ascii="仿宋_GB2312" w:hAnsi="仿宋_GB2312" w:eastAsia="仿宋_GB2312" w:cs="仿宋_GB2312"/>
                <w:i w:val="0"/>
                <w:iCs w:val="0"/>
                <w:caps w:val="0"/>
                <w:color w:val="000000"/>
                <w:spacing w:val="0"/>
                <w:sz w:val="32"/>
                <w:szCs w:val="32"/>
                <w:shd w:val="clear" w:color="auto" w:fill="FFFFFF"/>
                <w:lang w:eastAsia="zh-CN"/>
              </w:rPr>
              <w:t>，该</w:t>
            </w:r>
            <w:r>
              <w:rPr>
                <w:rFonts w:hint="eastAsia" w:ascii="仿宋_GB2312" w:hAnsi="仿宋_GB2312" w:eastAsia="仿宋_GB2312" w:cs="仿宋_GB2312"/>
                <w:i w:val="0"/>
                <w:iCs w:val="0"/>
                <w:caps w:val="0"/>
                <w:color w:val="000000"/>
                <w:spacing w:val="0"/>
                <w:sz w:val="32"/>
                <w:szCs w:val="32"/>
                <w:shd w:val="clear" w:color="auto" w:fill="FFFFFF"/>
              </w:rPr>
              <w:t>核心示范区</w:t>
            </w:r>
            <w:r>
              <w:rPr>
                <w:rFonts w:hint="eastAsia" w:ascii="仿宋_GB2312" w:hAnsi="仿宋_GB2312" w:eastAsia="仿宋_GB2312" w:cs="仿宋_GB2312"/>
                <w:i w:val="0"/>
                <w:iCs w:val="0"/>
                <w:caps w:val="0"/>
                <w:color w:val="000000"/>
                <w:spacing w:val="0"/>
                <w:sz w:val="32"/>
                <w:szCs w:val="32"/>
                <w:shd w:val="clear" w:color="auto" w:fill="FFFFFF"/>
                <w:lang w:eastAsia="zh-CN"/>
              </w:rPr>
              <w:t>按照</w:t>
            </w:r>
            <w:r>
              <w:rPr>
                <w:rFonts w:hint="eastAsia" w:ascii="仿宋_GB2312" w:hAnsi="仿宋_GB2312" w:eastAsia="仿宋_GB2312" w:cs="仿宋_GB2312"/>
                <w:i w:val="0"/>
                <w:iCs w:val="0"/>
                <w:caps w:val="0"/>
                <w:color w:val="000000"/>
                <w:spacing w:val="0"/>
                <w:sz w:val="32"/>
                <w:szCs w:val="32"/>
                <w:shd w:val="clear" w:color="auto" w:fill="FFFFFF"/>
              </w:rPr>
              <w:t>园区综合服务中心、农机综合服务中心、糖料蔗良种繁育区、糖料蔗新品种展示区、“双高”糖料蔗展示区、糖料蔗先进技术展示区、甘蔗全程机械化技术展示区、美丽宜居乡村</w:t>
            </w:r>
            <w:r>
              <w:rPr>
                <w:rFonts w:hint="eastAsia" w:ascii="仿宋_GB2312" w:hAnsi="仿宋_GB2312" w:eastAsia="仿宋_GB2312" w:cs="仿宋_GB2312"/>
                <w:i w:val="0"/>
                <w:iCs w:val="0"/>
                <w:caps w:val="0"/>
                <w:color w:val="000000"/>
                <w:spacing w:val="0"/>
                <w:sz w:val="32"/>
                <w:szCs w:val="32"/>
                <w:shd w:val="clear" w:color="auto" w:fill="FFFFFF"/>
                <w:lang w:eastAsia="zh-CN"/>
              </w:rPr>
              <w:t>开展建设，如今该示范区</w:t>
            </w:r>
            <w:r>
              <w:rPr>
                <w:rFonts w:hint="eastAsia" w:ascii="仿宋_GB2312" w:hAnsi="仿宋_GB2312" w:eastAsia="仿宋_GB2312" w:cs="仿宋_GB2312"/>
                <w:i w:val="0"/>
                <w:iCs w:val="0"/>
                <w:caps w:val="0"/>
                <w:color w:val="000000"/>
                <w:spacing w:val="0"/>
                <w:sz w:val="32"/>
                <w:szCs w:val="32"/>
                <w:shd w:val="clear" w:color="auto" w:fill="FFFFFF"/>
              </w:rPr>
              <w:t>管灌水管铺设</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多个群众文娱活动基础设施</w:t>
            </w:r>
            <w:r>
              <w:rPr>
                <w:rFonts w:hint="eastAsia" w:ascii="仿宋_GB2312" w:hAnsi="仿宋_GB2312" w:eastAsia="仿宋_GB2312" w:cs="仿宋_GB2312"/>
                <w:i w:val="0"/>
                <w:iCs w:val="0"/>
                <w:caps w:val="0"/>
                <w:color w:val="000000"/>
                <w:spacing w:val="0"/>
                <w:sz w:val="32"/>
                <w:szCs w:val="32"/>
                <w:shd w:val="clear" w:color="auto" w:fill="FFFFFF"/>
                <w:lang w:eastAsia="zh-CN"/>
              </w:rPr>
              <w:t>已建成</w:t>
            </w:r>
            <w:r>
              <w:rPr>
                <w:rFonts w:hint="eastAsia" w:ascii="仿宋_GB2312" w:hAnsi="仿宋_GB2312" w:eastAsia="仿宋_GB2312" w:cs="仿宋_GB2312"/>
                <w:i w:val="0"/>
                <w:iCs w:val="0"/>
                <w:caps w:val="0"/>
                <w:color w:val="000000"/>
                <w:spacing w:val="0"/>
                <w:sz w:val="32"/>
                <w:szCs w:val="32"/>
                <w:shd w:val="clear" w:color="auto" w:fill="FFFFFF"/>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3" w:firstLineChars="200"/>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二、‘蚕桑文创’体验逐渐成熟。</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textAlignment w:val="auto"/>
              <w:rPr>
                <w:rFonts w:hint="eastAsia" w:ascii="仿宋_GB2312" w:hAnsi="仿宋_GB2312" w:eastAsia="仿宋_GB2312" w:cs="仿宋_GB2312"/>
                <w:i w:val="0"/>
                <w:iCs w:val="0"/>
                <w:caps w:val="0"/>
                <w:color w:val="000000"/>
                <w:spacing w:val="0"/>
                <w:sz w:val="32"/>
                <w:szCs w:val="32"/>
                <w:shd w:val="clear" w:color="auto" w:fill="FFFFFF"/>
                <w:lang w:eastAsia="zh-CN"/>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i w:val="0"/>
                <w:iCs w:val="0"/>
                <w:caps w:val="0"/>
                <w:color w:val="000000"/>
                <w:spacing w:val="0"/>
                <w:sz w:val="32"/>
                <w:szCs w:val="32"/>
                <w:shd w:val="clear" w:color="auto" w:fill="FFFFFF"/>
              </w:rPr>
              <w:t>柳城县作为全区桑蚕发展十佳基地县之一，</w:t>
            </w:r>
            <w:r>
              <w:rPr>
                <w:rFonts w:hint="eastAsia" w:ascii="仿宋_GB2312" w:hAnsi="仿宋_GB2312" w:eastAsia="仿宋_GB2312" w:cs="仿宋_GB2312"/>
                <w:i w:val="0"/>
                <w:iCs w:val="0"/>
                <w:caps w:val="0"/>
                <w:color w:val="000000"/>
                <w:spacing w:val="0"/>
                <w:sz w:val="32"/>
                <w:szCs w:val="32"/>
                <w:shd w:val="clear" w:color="auto" w:fill="FFFFFF"/>
                <w:lang w:eastAsia="zh-CN"/>
              </w:rPr>
              <w:t>且</w:t>
            </w:r>
            <w:r>
              <w:rPr>
                <w:rFonts w:hint="eastAsia" w:ascii="仿宋_GB2312" w:hAnsi="仿宋_GB2312" w:eastAsia="仿宋_GB2312" w:cs="仿宋_GB2312"/>
                <w:i w:val="0"/>
                <w:iCs w:val="0"/>
                <w:caps w:val="0"/>
                <w:color w:val="000000"/>
                <w:spacing w:val="0"/>
                <w:sz w:val="32"/>
                <w:szCs w:val="32"/>
                <w:shd w:val="clear" w:color="auto" w:fill="FFFFFF"/>
              </w:rPr>
              <w:t>注重蚕业现代化发展，把种桑养蚕作为巩固拓展脱贫攻坚成果同乡村振兴有效衔接的重要产业之一。目前，全县桑园面积有15万亩，建成现代蚕业示范区10个</w:t>
            </w:r>
            <w:r>
              <w:rPr>
                <w:rFonts w:hint="eastAsia" w:ascii="仿宋_GB2312" w:hAnsi="仿宋_GB2312" w:eastAsia="仿宋_GB2312" w:cs="仿宋_GB2312"/>
                <w:i w:val="0"/>
                <w:iCs w:val="0"/>
                <w:caps w:val="0"/>
                <w:color w:val="000000"/>
                <w:spacing w:val="0"/>
                <w:sz w:val="32"/>
                <w:szCs w:val="32"/>
                <w:shd w:val="clear" w:color="auto" w:fill="FFFFFF"/>
                <w:lang w:eastAsia="zh-CN"/>
              </w:rPr>
              <w:t>，特别是</w:t>
            </w:r>
            <w:r>
              <w:rPr>
                <w:rFonts w:hint="eastAsia" w:ascii="仿宋_GB2312" w:hAnsi="仿宋_GB2312" w:eastAsia="仿宋_GB2312" w:cs="仿宋_GB2312"/>
                <w:i w:val="0"/>
                <w:iCs w:val="0"/>
                <w:caps w:val="0"/>
                <w:color w:val="000000"/>
                <w:spacing w:val="0"/>
                <w:sz w:val="32"/>
                <w:szCs w:val="32"/>
                <w:shd w:val="clear" w:color="auto" w:fill="FFFFFF"/>
              </w:rPr>
              <w:t>凤山镇对河村塘进屯</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以“禅韵丝缘”现代农业（核心）示范区</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实现了从小蚕培育到销售一条龙的完整成熟链条。</w:t>
            </w:r>
            <w:r>
              <w:rPr>
                <w:rFonts w:hint="eastAsia" w:ascii="仿宋_GB2312" w:hAnsi="仿宋_GB2312" w:eastAsia="仿宋_GB2312" w:cs="仿宋_GB2312"/>
                <w:i w:val="0"/>
                <w:iCs w:val="0"/>
                <w:caps w:val="0"/>
                <w:color w:val="000000"/>
                <w:spacing w:val="0"/>
                <w:sz w:val="32"/>
                <w:szCs w:val="32"/>
                <w:shd w:val="clear" w:color="auto" w:fill="FFFFFF"/>
                <w:lang w:eastAsia="zh-CN"/>
              </w:rPr>
              <w:t>不仅如此，</w:t>
            </w:r>
            <w:r>
              <w:rPr>
                <w:rFonts w:hint="eastAsia" w:ascii="仿宋_GB2312" w:hAnsi="仿宋_GB2312" w:eastAsia="仿宋_GB2312" w:cs="仿宋_GB2312"/>
                <w:i w:val="0"/>
                <w:iCs w:val="0"/>
                <w:caps w:val="0"/>
                <w:color w:val="000000"/>
                <w:spacing w:val="0"/>
                <w:sz w:val="32"/>
                <w:szCs w:val="32"/>
                <w:shd w:val="clear" w:color="auto" w:fill="FFFFFF"/>
              </w:rPr>
              <w:t>柳州市社科联于2015年9月25日正式批准建立“柳州市桑蚕文化社会科学普及基地”，开展相关的桑蚕文化、民族文化、技艺传承及体验活动</w:t>
            </w:r>
            <w:r>
              <w:rPr>
                <w:rFonts w:hint="eastAsia" w:ascii="仿宋_GB2312" w:hAnsi="仿宋_GB2312" w:eastAsia="仿宋_GB2312" w:cs="仿宋_GB2312"/>
                <w:i w:val="0"/>
                <w:iCs w:val="0"/>
                <w:caps w:val="0"/>
                <w:color w:val="000000"/>
                <w:spacing w:val="0"/>
                <w:sz w:val="32"/>
                <w:szCs w:val="32"/>
                <w:shd w:val="clear" w:color="auto" w:fill="FFFFFF"/>
                <w:lang w:eastAsia="zh-CN"/>
              </w:rPr>
              <w:t>。基础设施早已建设完成，</w:t>
            </w:r>
            <w:r>
              <w:rPr>
                <w:rFonts w:hint="eastAsia" w:ascii="仿宋_GB2312" w:hAnsi="仿宋_GB2312" w:eastAsia="仿宋_GB2312" w:cs="仿宋_GB2312"/>
                <w:i w:val="0"/>
                <w:iCs w:val="0"/>
                <w:caps w:val="0"/>
                <w:color w:val="000000"/>
                <w:spacing w:val="0"/>
                <w:sz w:val="32"/>
                <w:szCs w:val="32"/>
                <w:shd w:val="clear" w:color="auto" w:fill="FFFFFF"/>
              </w:rPr>
              <w:t>将文化、创意、蚕桑三者相融合</w:t>
            </w:r>
            <w:r>
              <w:rPr>
                <w:rFonts w:hint="eastAsia" w:ascii="仿宋_GB2312" w:hAnsi="仿宋_GB2312" w:eastAsia="仿宋_GB2312" w:cs="仿宋_GB2312"/>
                <w:i w:val="0"/>
                <w:iCs w:val="0"/>
                <w:caps w:val="0"/>
                <w:color w:val="000000"/>
                <w:spacing w:val="0"/>
                <w:sz w:val="32"/>
                <w:szCs w:val="32"/>
                <w:shd w:val="clear" w:color="auto" w:fill="FFFFFF"/>
                <w:lang w:eastAsia="zh-CN"/>
              </w:rPr>
              <w:t>开辟文旅项目逐渐成熟。</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textAlignment w:val="auto"/>
              <w:rPr>
                <w:rFonts w:hint="eastAsia" w:ascii="仿宋_GB2312" w:hAnsi="仿宋_GB2312" w:eastAsia="仿宋_GB2312" w:cs="仿宋_GB2312"/>
                <w:b/>
                <w:bCs/>
                <w:i w:val="0"/>
                <w:iCs w:val="0"/>
                <w:caps w:val="0"/>
                <w:color w:val="000000"/>
                <w:spacing w:val="0"/>
                <w:sz w:val="32"/>
                <w:szCs w:val="32"/>
                <w:shd w:val="clear" w:color="auto" w:fill="FFFFFF"/>
                <w:lang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bCs/>
                <w:i w:val="0"/>
                <w:iCs w:val="0"/>
                <w:caps w:val="0"/>
                <w:color w:val="000000"/>
                <w:spacing w:val="0"/>
                <w:sz w:val="32"/>
                <w:szCs w:val="32"/>
                <w:shd w:val="clear" w:color="auto" w:fill="FFFFFF"/>
                <w:lang w:val="en-US" w:eastAsia="zh-CN"/>
              </w:rPr>
              <w:t xml:space="preserve"> 三、</w:t>
            </w:r>
            <w:r>
              <w:rPr>
                <w:rFonts w:hint="eastAsia" w:ascii="仿宋_GB2312" w:hAnsi="仿宋_GB2312" w:eastAsia="仿宋_GB2312" w:cs="仿宋_GB2312"/>
                <w:b/>
                <w:bCs/>
                <w:i w:val="0"/>
                <w:iCs w:val="0"/>
                <w:caps w:val="0"/>
                <w:color w:val="000000"/>
                <w:spacing w:val="0"/>
                <w:sz w:val="32"/>
                <w:szCs w:val="32"/>
                <w:shd w:val="clear" w:color="auto" w:fill="FFFFFF"/>
                <w:lang w:eastAsia="zh-CN"/>
              </w:rPr>
              <w:t>“知青体验”蓄势待发。</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i w:val="0"/>
                <w:iCs w:val="0"/>
                <w:caps w:val="0"/>
                <w:color w:val="000000"/>
                <w:spacing w:val="0"/>
                <w:sz w:val="32"/>
                <w:szCs w:val="32"/>
                <w:shd w:val="clear" w:color="auto" w:fill="FFFFFF"/>
                <w:lang w:eastAsia="zh-CN"/>
              </w:rPr>
            </w:pPr>
            <w:r>
              <w:rPr>
                <w:rFonts w:hint="eastAsia" w:ascii="仿宋_GB2312" w:hAnsi="仿宋_GB2312" w:eastAsia="仿宋_GB2312" w:cs="仿宋_GB2312"/>
                <w:i w:val="0"/>
                <w:iCs w:val="0"/>
                <w:caps w:val="0"/>
                <w:color w:val="000000"/>
                <w:spacing w:val="0"/>
                <w:sz w:val="32"/>
                <w:szCs w:val="32"/>
                <w:shd w:val="clear" w:color="auto" w:fill="FFFFFF"/>
                <w:lang w:eastAsia="zh-CN"/>
              </w:rPr>
              <w:t>柳城县知青城景</w:t>
            </w:r>
            <w:r>
              <w:rPr>
                <w:rFonts w:hint="eastAsia" w:ascii="仿宋_GB2312" w:hAnsi="仿宋_GB2312" w:eastAsia="仿宋_GB2312" w:cs="仿宋_GB2312"/>
                <w:i w:val="0"/>
                <w:iCs w:val="0"/>
                <w:caps w:val="0"/>
                <w:color w:val="000000"/>
                <w:spacing w:val="0"/>
                <w:sz w:val="32"/>
                <w:szCs w:val="32"/>
                <w:shd w:val="clear" w:color="auto" w:fill="FFFFFF"/>
              </w:rPr>
              <w:t>位于融江河畔，座落在依山傍水，风光迷人的柳城县大埔镇洛崖社区，距县城5公里，知青城是结合社会主义新农村建设而发展起来的旅游景点，是一个以知青文化为主题，融山水、古镇风光于一体的知青文化创意园，2010年成功创建广西农业旅游示范点，2014年成功创建全国AAAA级旅游景区。</w:t>
            </w:r>
            <w:bookmarkStart w:id="2" w:name="_GoBack"/>
            <w:bookmarkEnd w:id="2"/>
            <w:r>
              <w:rPr>
                <w:rFonts w:hint="eastAsia" w:ascii="仿宋_GB2312" w:hAnsi="仿宋_GB2312" w:eastAsia="仿宋_GB2312" w:cs="仿宋_GB2312"/>
                <w:i w:val="0"/>
                <w:iCs w:val="0"/>
                <w:caps w:val="0"/>
                <w:color w:val="000000"/>
                <w:spacing w:val="0"/>
                <w:sz w:val="32"/>
                <w:szCs w:val="32"/>
                <w:shd w:val="clear" w:color="auto" w:fill="FFFFFF"/>
              </w:rPr>
              <w:t>2015年9月25日正式批准建立“柳州市知青文化社会科学普及基地”</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坐落于融江河畔的知青城在经过前期的打造后，不仅</w:t>
            </w:r>
            <w:r>
              <w:rPr>
                <w:rFonts w:hint="eastAsia" w:ascii="仿宋_GB2312" w:hAnsi="仿宋_GB2312" w:eastAsia="仿宋_GB2312" w:cs="仿宋_GB2312"/>
                <w:i w:val="0"/>
                <w:iCs w:val="0"/>
                <w:caps w:val="0"/>
                <w:color w:val="000000"/>
                <w:spacing w:val="0"/>
                <w:sz w:val="32"/>
                <w:szCs w:val="32"/>
                <w:shd w:val="clear" w:color="auto" w:fill="FFFFFF"/>
                <w:lang w:eastAsia="zh-CN"/>
              </w:rPr>
              <w:t>是让游客</w:t>
            </w:r>
            <w:r>
              <w:rPr>
                <w:rFonts w:hint="eastAsia" w:ascii="仿宋_GB2312" w:hAnsi="仿宋_GB2312" w:eastAsia="仿宋_GB2312" w:cs="仿宋_GB2312"/>
                <w:i w:val="0"/>
                <w:iCs w:val="0"/>
                <w:caps w:val="0"/>
                <w:color w:val="000000"/>
                <w:spacing w:val="0"/>
                <w:sz w:val="32"/>
                <w:szCs w:val="32"/>
                <w:shd w:val="clear" w:color="auto" w:fill="FFFFFF"/>
              </w:rPr>
              <w:t>感受知青生活和体验知青劳动的好去处，也是人们了解知青文化、回顾历史、进行党性教育和爱国主义教育的科普基地。</w:t>
            </w:r>
            <w:r>
              <w:rPr>
                <w:rFonts w:hint="eastAsia" w:ascii="仿宋_GB2312" w:hAnsi="仿宋_GB2312" w:eastAsia="仿宋_GB2312" w:cs="仿宋_GB2312"/>
                <w:i w:val="0"/>
                <w:iCs w:val="0"/>
                <w:caps w:val="0"/>
                <w:color w:val="000000"/>
                <w:spacing w:val="0"/>
                <w:sz w:val="32"/>
                <w:szCs w:val="32"/>
                <w:shd w:val="clear" w:color="auto" w:fill="FFFFFF"/>
                <w:lang w:eastAsia="zh-CN"/>
              </w:rPr>
              <w:t>在该景点以“红色”作为研学营地的文化定位，以“教育”作为撬动文旅发展的支点是良机。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3" w:firstLineChars="200"/>
              <w:textAlignment w:val="auto"/>
              <w:rPr>
                <w:rFonts w:hint="eastAsia" w:ascii="仿宋_GB2312" w:hAnsi="仿宋_GB2312" w:eastAsia="仿宋_GB2312" w:cs="仿宋_GB2312"/>
                <w:b/>
                <w:bCs/>
                <w:i w:val="0"/>
                <w:iCs w:val="0"/>
                <w:caps w:val="0"/>
                <w:color w:val="000000"/>
                <w:spacing w:val="0"/>
                <w:sz w:val="32"/>
                <w:szCs w:val="32"/>
                <w:shd w:val="clear" w:color="auto" w:fill="FFFFFF"/>
                <w:lang w:eastAsia="zh-CN"/>
              </w:rPr>
            </w:pPr>
            <w:r>
              <w:rPr>
                <w:rFonts w:hint="eastAsia" w:ascii="仿宋_GB2312" w:hAnsi="仿宋_GB2312" w:eastAsia="仿宋_GB2312" w:cs="仿宋_GB2312"/>
                <w:b/>
                <w:bCs/>
                <w:i w:val="0"/>
                <w:iCs w:val="0"/>
                <w:caps w:val="0"/>
                <w:color w:val="000000"/>
                <w:spacing w:val="0"/>
                <w:sz w:val="32"/>
                <w:szCs w:val="32"/>
                <w:shd w:val="clear" w:color="auto" w:fill="FFFFFF"/>
                <w:lang w:eastAsia="zh-CN"/>
              </w:rPr>
              <w:t>四、教育研学日益盛行。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i w:val="0"/>
                <w:iCs w:val="0"/>
                <w:caps w:val="0"/>
                <w:color w:val="000000"/>
                <w:spacing w:val="0"/>
                <w:sz w:val="32"/>
                <w:szCs w:val="32"/>
                <w:shd w:val="clear" w:color="auto" w:fill="FFFFFF"/>
                <w:lang w:eastAsia="zh-CN"/>
              </w:rPr>
            </w:pPr>
            <w:r>
              <w:rPr>
                <w:rFonts w:hint="eastAsia" w:ascii="仿宋_GB2312" w:hAnsi="仿宋_GB2312" w:eastAsia="仿宋_GB2312" w:cs="仿宋_GB2312"/>
                <w:color w:val="auto"/>
                <w:kern w:val="0"/>
                <w:sz w:val="32"/>
                <w:szCs w:val="32"/>
                <w:lang w:val="en-US" w:eastAsia="zh-CN"/>
              </w:rPr>
              <w:t>2016年，教育部等十一部门印发的《关于推进中小学生研学旅行的意见》指出，中小学生研学旅行是综合实践育人的有效途径。全县中小学生（不含幼儿园和高中生）在校生约3万多人，按要求每年约50%的学生需要参加1次研学旅行。按每人每次100-200元的收费估算，仅是本县的学生就能拉动经济200万以上。在县域，我县目前没有一条成熟运作的研学旅行基地满足教育研学之需。</w:t>
            </w:r>
          </w:p>
          <w:p>
            <w:pPr>
              <w:keepNext w:val="0"/>
              <w:keepLines w:val="0"/>
              <w:pageBreakBefore w:val="0"/>
              <w:widowControl w:val="0"/>
              <w:kinsoku/>
              <w:wordWrap/>
              <w:overflowPunct/>
              <w:topLinePunct w:val="0"/>
              <w:autoSpaceDE/>
              <w:autoSpaceDN/>
              <w:bidi w:val="0"/>
              <w:adjustRightInd/>
              <w:snapToGrid/>
              <w:spacing w:line="500" w:lineRule="exact"/>
              <w:ind w:left="0" w:firstLine="640"/>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lang w:val="en-US" w:eastAsia="zh-CN"/>
              </w:rPr>
              <w:t>存在问题</w:t>
            </w:r>
            <w:r>
              <w:rPr>
                <w:rFonts w:hint="eastAsia" w:ascii="黑体" w:hAnsi="黑体" w:eastAsia="黑体" w:cs="黑体"/>
                <w:b/>
                <w:bCs/>
                <w:color w:val="000000"/>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一、基础设施不够完善</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由于研学对象多数是中小学生和党员干部，他们对研学基地课程、卫生、环境、安全等方面的服务能力要求更高，目前柳城县各景区普遍存在着经营规模不大、配套设施不足、服务能力不强等问题，在交通、住宿、餐饮、医疗等方面，无法提供与研学相匹配的接待服务，给批量接待大型的研学团队带来巨大压力。</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二、资源整合不够到位。</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当前我县没有一条成熟运作的研学整体规划，没有根据研学的产业特点、青少年需求来进行研学资源整合，柳城县的景区、农家乐大都是单打独斗，没有形成规模化、集聚化发展，都在同质化、低端化发展。同时，这些景区、农家乐都是劳动实践类课程为主要研学课程，主题单一，层次不高。特色文化资源未在研学中得以充分发扬利用，造成研学产品缺乏亮点特色，竞争力不强。</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三、缺少研学导师和研学课程设计不够科学。</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color w:val="auto"/>
                <w:kern w:val="0"/>
                <w:sz w:val="32"/>
                <w:szCs w:val="32"/>
                <w:lang w:val="en-US" w:eastAsia="zh-CN"/>
              </w:rPr>
              <w:t>不少景区、农家乐能提供的研学服务，针对性、互动性、趣味性、启发性和引导性都不强，只游不学或是游多学少的现象还比较突出，研学课程内容仍较多停留在“视”和“听”上，内涵和深度不够，尤其是研学目标导向和核心素养合理组合方面的研学课程不够，没有形成一套完整的研学课程体系，难以满足当前研学团队多层次、多样化的服务需求。同时在这些景区、农家乐中没有自己的课程体系和执行研学课程的团队，大多数都采用外包给拓展公司或外请导师来执行研学课程，基本无法胜任接待批量化的党员干部和中小学研学实践活动。</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对策建议：</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各研学基地的活动内容主要包括文化体验、劳动实践、自然探索等。研学对象可以通过实践活动，深入了解自然环境和文化传承，提高实践能力和创新能力。</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一、整合资源，结合支柱产业打造“小而精”的研学项目。</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在大埔知青城打造“忆苦思甜感恩教育”红色研学项目。充分利用知青城原有的资源，向研学对象讲解知青文化，动手体验农家“忆苦餐”。还可以结合“夏令营”让研学对象参加劳动体验和体能训练，达到感恩教育的目的。</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在冲脉指挥村“蔗奏凯歌”基地打造“蔗糖”文化体验项目。近年来，柳城县冲脉镇通过“蔗奏凯歌”现代蔗业引领示范带动整镇推进“双高”基地建设，做大做强“甜蜜事业”。每年甘蔗收获前后期（9月至次年2月）都可以组织研学对象到该基地研学，了解甘蔗生产的全过程，体验人工制糖。</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三）在凤山对河村“蚕韵丝缘”现代农业核心示范区打造“蚕丝”文化体验研学项目。每年蚕茧收获季节（5月至10月）研学对象可以在基地学习种桑养蚕，体验人工剥丝、织丝、织绣等项目，还可以购买各种吐彩丝的小蚕和适量的桑叶回家饲养和观察蚕的生长蜕变过程，体验蚕的奇妙兑变，激发其探索大自然奥秘的兴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560" w:leftChars="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二、高效组织实施研学活动。</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成立柳城县研学组织领导小组。领导小组内设总指挥、副总指挥、小组成员等，配齐研学导师、研学辅导员、活动后勤、随队医务员、安全员等工作人员。加大投入加强基础设施建设，完善设施设备和教学资源，提高研学活动的质量和效果。</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明确研学组织领导职责分工。明确总指挥、副总指挥、小组成员、配齐研学导师、研学基地的管理人员在组织领导、研学辅导、活动后勤、医务、安全等方面的工作职责。在研学活动中根据研学对象的学情需求和教育目标，创新研学活动内容和形式，提高研学活动的吸引力和实效性。密切关注研学对象的安全问题，严格把控研学进程，全面领导并及时有力处置各种突发事件，对整个研学活动负责。</w:t>
            </w:r>
          </w:p>
          <w:p>
            <w:pPr>
              <w:keepNext w:val="0"/>
              <w:keepLines w:val="0"/>
              <w:pageBreakBefore w:val="0"/>
              <w:widowControl w:val="0"/>
              <w:kinsoku/>
              <w:wordWrap/>
              <w:overflowPunct/>
              <w:topLinePunct w:val="0"/>
              <w:autoSpaceDE/>
              <w:autoSpaceDN/>
              <w:bidi w:val="0"/>
              <w:adjustRightInd/>
              <w:snapToGrid/>
              <w:spacing w:line="500" w:lineRule="exact"/>
              <w:ind w:left="0" w:right="19" w:firstLine="605"/>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三）科学合理策划研学流程并执行。在研学需求方提出研学活动计划意向后，相关工作人员随即进入需求方单位与研学活动负责人进行相关信息采集，策划设计研学活动方案，召开研学活动行前会议布置相关工作，确保有效执行研学活动方案，执行中根据实际情况及时适度调整研学活动方案以期达到预期收效，在每一次研学活动后要对整个活动进行全面总结，对研学对象进行跟踪反馈，并进行研学课程和服务质量评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560" w:leftChars="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三、培养研学导师确保高质量开展研学活动。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    （一）注重培养导师。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各研学基地都要完善培训体系，提高研学导师、管理人员的专业素养和管理水平。培养适合党员干部及中小学生需要的专业讲解导师、辅导员和项目专员等教职人员，人才梯次结构合理，所有教职人员具备相应的资格，教学能力强，具备与党员、学生互动体验等方面的知识和技能，定期组织开展教职人员培训，注重教职人员业务素养和能力提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划分导师等级并颁发相应职业技能等级证书。为适应新形势下不同层次研学对象的需求，吸纳在校大学生、退休教师、退休干部、社会能工巧匠和家长加入研学导师队伍，形成专兼结合、知识结构合理的研学实践教育导师队伍，根据研学导师在研学活动中的角色定位与基本素养，划分初级、中级、高级导师等级并颁发相应职业技能等级证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560" w:leftChars="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四、制度保障。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建立健全研学基地管理制度，加强风险管理和安全保障。研学基地研学项目依据项目规定、尊重实际情况、建立健全项目实施系列规程，保证研学工作“事事有章有法、件件落地落实 ”。</w:t>
            </w:r>
            <w:bookmarkStart w:id="0" w:name="bookmark37"/>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制定研学指导老师安全培训制度。为适应研学的需求，制定有关研学指导老师师德、教育教学理论、安全、信息技术应用能力、教育教学能力、教育科研能力、创新意识和创新能力等方面的培训制度，有效提高研学指导教师的业务素质、科研意识、科研水平和教育创新能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二）加强研学基地安全风险评估和管理，制定研学基地餐饮服务食品安全管理制度。为确保研学基地日常接待、举办节庆活动等涉及餐饮服务的食品安全，制定研学基地经营管理者向县食品药品监督管理部门和旅游行政管理部门报告等相关食品安全管理制度，完善安全保障措施，保障研学对象饮食安全和人身安全，推动研学产业健康发展。</w:t>
            </w:r>
          </w:p>
          <w:p>
            <w:pPr>
              <w:keepNext w:val="0"/>
              <w:keepLines w:val="0"/>
              <w:pageBreakBefore w:val="0"/>
              <w:widowControl w:val="0"/>
              <w:kinsoku/>
              <w:wordWrap/>
              <w:overflowPunct/>
              <w:topLinePunct w:val="0"/>
              <w:autoSpaceDE/>
              <w:autoSpaceDN/>
              <w:bidi w:val="0"/>
              <w:adjustRightInd/>
              <w:snapToGrid/>
              <w:spacing w:line="500" w:lineRule="exact"/>
              <w:ind w:left="0" w:firstLine="643"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五、经费保障与优惠政策。</w:t>
            </w:r>
          </w:p>
          <w:p>
            <w:pPr>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经费保障。主管部门和所在地政府多方筹措资金支持建设研学项目。一是加大对研学基地建设经费的投入，建设经费纳入年度预算，日常运转经费来源稳定。单位注重预算管理、绩效管理，内部控制与财务制度健全，会计基础工作规范，具备项目管理条件 。二是鼓励、引导社会力量参与研学基地建设、运营，如“公司+村集体”模式运作，即由县平台公司整合包装原有资源并负责运营，村民配合支持项目发展，既壮大村集体经济又能短期带给平台公司利益回报，达到双赢效果。</w:t>
            </w:r>
          </w:p>
          <w:p>
            <w:pPr>
              <w:pStyle w:val="2"/>
              <w:keepNext w:val="0"/>
              <w:keepLines w:val="0"/>
              <w:pageBreakBefore w:val="0"/>
              <w:widowControl w:val="0"/>
              <w:kinsoku/>
              <w:wordWrap/>
              <w:overflowPunct/>
              <w:topLinePunct w:val="0"/>
              <w:autoSpaceDE/>
              <w:autoSpaceDN/>
              <w:bidi w:val="0"/>
              <w:adjustRightInd/>
              <w:snapToGrid/>
              <w:spacing w:line="500" w:lineRule="exact"/>
              <w:ind w:left="0" w:firstLine="640" w:firstLineChars="200"/>
              <w:textAlignment w:val="auto"/>
              <w:rPr>
                <w:rFonts w:hint="default"/>
                <w:lang w:val="en-US"/>
              </w:rPr>
            </w:pPr>
            <w:bookmarkStart w:id="1" w:name="bookmark52"/>
            <w:bookmarkEnd w:id="1"/>
            <w:r>
              <w:rPr>
                <w:rFonts w:hint="eastAsia" w:ascii="仿宋_GB2312" w:hAnsi="仿宋_GB2312" w:eastAsia="仿宋_GB2312" w:cs="仿宋_GB2312"/>
                <w:color w:val="auto"/>
                <w:kern w:val="0"/>
                <w:sz w:val="32"/>
                <w:szCs w:val="32"/>
                <w:lang w:val="en-US" w:eastAsia="zh-CN"/>
              </w:rPr>
              <w:t>（二）优惠政策。打造柳城县研学示范基地，为广西研学提供优质课程，积极对接广西本地教育资源，加强合作与交流，共享资源优势和经验成果。加大研学基地科普教育宣传力度，培养研学对象的科技创新意识与安全意识。培养党员干部群众特别是学生的创新精神、创新能力和创新人格，严格执行对党支部、学生团体和青少年群体给予优惠政策，对特殊群体给予免费政策。</w:t>
            </w:r>
          </w:p>
        </w:tc>
      </w:tr>
    </w:tbl>
    <w:p>
      <w:pPr>
        <w:spacing w:line="560" w:lineRule="exact"/>
        <w:rPr>
          <w:rFonts w:hint="eastAsia" w:ascii="仿宋_GB2312" w:hAnsi="仿宋_GB2312" w:eastAsia="仿宋_GB2312"/>
        </w:rPr>
      </w:pPr>
    </w:p>
    <w:p>
      <w:pPr>
        <w:rPr>
          <w:rFonts w:hint="eastAsia" w:ascii="宋体-PUA" w:hAnsi="新宋体" w:eastAsia="新宋体"/>
          <w:sz w:val="21"/>
          <w:szCs w:val="44"/>
        </w:rPr>
      </w:pPr>
    </w:p>
    <w:p>
      <w:pPr>
        <w:jc w:val="center"/>
        <w:rPr>
          <w:b/>
          <w:sz w:val="36"/>
        </w:rPr>
      </w:pPr>
      <w:r>
        <w:rPr>
          <w:rFonts w:hint="eastAsia"/>
          <w:b/>
          <w:sz w:val="36"/>
        </w:rPr>
        <w:t>联</w:t>
      </w:r>
      <w:r>
        <w:rPr>
          <w:b/>
          <w:sz w:val="36"/>
        </w:rPr>
        <w:t xml:space="preserve"> </w:t>
      </w:r>
      <w:r>
        <w:rPr>
          <w:rFonts w:hint="eastAsia"/>
          <w:b/>
          <w:sz w:val="36"/>
        </w:rPr>
        <w:t>名</w:t>
      </w:r>
      <w:r>
        <w:rPr>
          <w:b/>
          <w:sz w:val="36"/>
        </w:rPr>
        <w:t xml:space="preserve"> </w:t>
      </w:r>
      <w:r>
        <w:rPr>
          <w:rFonts w:hint="eastAsia"/>
          <w:b/>
          <w:sz w:val="36"/>
        </w:rPr>
        <w:t>提</w:t>
      </w:r>
      <w:r>
        <w:rPr>
          <w:b/>
          <w:sz w:val="36"/>
        </w:rPr>
        <w:t xml:space="preserve"> </w:t>
      </w:r>
      <w:r>
        <w:rPr>
          <w:rFonts w:hint="eastAsia"/>
          <w:b/>
          <w:sz w:val="36"/>
        </w:rPr>
        <w:t>案</w:t>
      </w:r>
      <w:r>
        <w:rPr>
          <w:b/>
          <w:sz w:val="36"/>
        </w:rPr>
        <w:t xml:space="preserve"> </w:t>
      </w:r>
      <w:r>
        <w:rPr>
          <w:rFonts w:hint="eastAsia"/>
          <w:b/>
          <w:sz w:val="36"/>
        </w:rPr>
        <w:t>人</w:t>
      </w:r>
      <w:r>
        <w:rPr>
          <w:b/>
          <w:sz w:val="36"/>
        </w:rPr>
        <w:t xml:space="preserve"> </w:t>
      </w:r>
      <w:r>
        <w:rPr>
          <w:rFonts w:hint="eastAsia"/>
          <w:b/>
          <w:sz w:val="36"/>
        </w:rPr>
        <w:t>签</w:t>
      </w:r>
      <w:r>
        <w:rPr>
          <w:b/>
          <w:sz w:val="36"/>
        </w:rPr>
        <w:t xml:space="preserve"> </w:t>
      </w:r>
      <w:r>
        <w:rPr>
          <w:rFonts w:hint="eastAsia"/>
          <w:b/>
          <w:sz w:val="36"/>
        </w:rPr>
        <w:t>名</w:t>
      </w:r>
      <w:r>
        <w:rPr>
          <w:b/>
          <w:sz w:val="36"/>
        </w:rPr>
        <w:t xml:space="preserve"> </w:t>
      </w:r>
      <w:r>
        <w:rPr>
          <w:rFonts w:hint="eastAsia"/>
          <w:b/>
          <w:sz w:val="36"/>
        </w:rPr>
        <w:t>页</w:t>
      </w:r>
    </w:p>
    <w:p>
      <w:pPr>
        <w:rPr>
          <w:rFonts w:hint="eastAsia"/>
          <w:b/>
          <w:sz w:val="36"/>
        </w:rPr>
      </w:pPr>
    </w:p>
    <w:tbl>
      <w:tblPr>
        <w:tblStyle w:val="4"/>
        <w:tblW w:w="97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9"/>
        <w:gridCol w:w="4541"/>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
                <w:sz w:val="28"/>
                <w:szCs w:val="28"/>
              </w:rPr>
            </w:pPr>
            <w:r>
              <w:rPr>
                <w:rFonts w:hint="eastAsia"/>
                <w:b/>
                <w:sz w:val="28"/>
                <w:szCs w:val="28"/>
              </w:rPr>
              <w:t>联名提案人</w:t>
            </w:r>
          </w:p>
          <w:p>
            <w:pPr>
              <w:jc w:val="center"/>
              <w:rPr>
                <w:b/>
                <w:sz w:val="28"/>
                <w:szCs w:val="28"/>
              </w:rPr>
            </w:pPr>
            <w:r>
              <w:rPr>
                <w:rFonts w:hint="eastAsia"/>
                <w:b/>
                <w:sz w:val="28"/>
                <w:szCs w:val="28"/>
              </w:rPr>
              <w:t>姓</w:t>
            </w:r>
            <w:r>
              <w:rPr>
                <w:b/>
                <w:sz w:val="28"/>
                <w:szCs w:val="28"/>
              </w:rPr>
              <w:t xml:space="preserve"> </w:t>
            </w:r>
            <w:r>
              <w:rPr>
                <w:rFonts w:hint="eastAsia"/>
                <w:b/>
                <w:sz w:val="28"/>
                <w:szCs w:val="28"/>
              </w:rPr>
              <w:t>名</w:t>
            </w:r>
          </w:p>
        </w:tc>
        <w:tc>
          <w:tcPr>
            <w:tcW w:w="4541" w:type="dxa"/>
            <w:tcBorders>
              <w:top w:val="single" w:color="auto" w:sz="4" w:space="0"/>
              <w:left w:val="single" w:color="auto" w:sz="4" w:space="0"/>
              <w:bottom w:val="single" w:color="auto" w:sz="4" w:space="0"/>
              <w:right w:val="single" w:color="auto" w:sz="4" w:space="0"/>
            </w:tcBorders>
            <w:noWrap w:val="0"/>
            <w:vAlign w:val="center"/>
          </w:tcPr>
          <w:p>
            <w:pPr>
              <w:jc w:val="center"/>
              <w:rPr>
                <w:b/>
                <w:sz w:val="28"/>
                <w:szCs w:val="28"/>
              </w:rPr>
            </w:pPr>
            <w:r>
              <w:rPr>
                <w:b/>
                <w:sz w:val="28"/>
                <w:szCs w:val="28"/>
              </w:rPr>
              <w:t xml:space="preserve">  </w:t>
            </w:r>
            <w:r>
              <w:rPr>
                <w:rFonts w:hint="eastAsia"/>
                <w:b/>
                <w:sz w:val="28"/>
                <w:szCs w:val="28"/>
              </w:rPr>
              <w:t>通</w:t>
            </w:r>
            <w:r>
              <w:rPr>
                <w:b/>
                <w:sz w:val="28"/>
                <w:szCs w:val="28"/>
              </w:rPr>
              <w:t xml:space="preserve">  </w:t>
            </w:r>
            <w:r>
              <w:rPr>
                <w:rFonts w:hint="eastAsia"/>
                <w:b/>
                <w:sz w:val="28"/>
                <w:szCs w:val="28"/>
              </w:rPr>
              <w:t>讯</w:t>
            </w:r>
            <w:r>
              <w:rPr>
                <w:b/>
                <w:sz w:val="28"/>
                <w:szCs w:val="28"/>
              </w:rPr>
              <w:t xml:space="preserve">  </w:t>
            </w:r>
            <w:r>
              <w:rPr>
                <w:rFonts w:hint="eastAsia"/>
                <w:b/>
                <w:sz w:val="28"/>
                <w:szCs w:val="28"/>
              </w:rPr>
              <w:t>地</w:t>
            </w:r>
            <w:r>
              <w:rPr>
                <w:b/>
                <w:sz w:val="28"/>
                <w:szCs w:val="28"/>
              </w:rPr>
              <w:t xml:space="preserve">  </w:t>
            </w:r>
            <w:r>
              <w:rPr>
                <w:rFonts w:hint="eastAsia"/>
                <w:b/>
                <w:sz w:val="28"/>
                <w:szCs w:val="28"/>
              </w:rPr>
              <w:t>址</w:t>
            </w:r>
          </w:p>
        </w:tc>
        <w:tc>
          <w:tcPr>
            <w:tcW w:w="2700" w:type="dxa"/>
            <w:tcBorders>
              <w:top w:val="single" w:color="auto" w:sz="4" w:space="0"/>
              <w:left w:val="single" w:color="auto" w:sz="4" w:space="0"/>
              <w:bottom w:val="single" w:color="auto" w:sz="4" w:space="0"/>
              <w:right w:val="single" w:color="auto" w:sz="4" w:space="0"/>
            </w:tcBorders>
            <w:noWrap w:val="0"/>
            <w:vAlign w:val="center"/>
          </w:tcPr>
          <w:p>
            <w:pPr>
              <w:jc w:val="center"/>
              <w:rPr>
                <w:b/>
                <w:sz w:val="28"/>
                <w:szCs w:val="28"/>
              </w:rPr>
            </w:pPr>
            <w:r>
              <w:rPr>
                <w:rFonts w:hint="eastAsia"/>
                <w:b/>
                <w:sz w:val="28"/>
                <w:szCs w:val="28"/>
              </w:rPr>
              <w:t>联</w:t>
            </w:r>
            <w:r>
              <w:rPr>
                <w:b/>
                <w:sz w:val="28"/>
                <w:szCs w:val="28"/>
              </w:rPr>
              <w:t xml:space="preserve"> </w:t>
            </w:r>
            <w:r>
              <w:rPr>
                <w:rFonts w:hint="eastAsia"/>
                <w:b/>
                <w:sz w:val="28"/>
                <w:szCs w:val="28"/>
              </w:rPr>
              <w:t>系</w:t>
            </w:r>
            <w:r>
              <w:rPr>
                <w:b/>
                <w:sz w:val="28"/>
                <w:szCs w:val="28"/>
              </w:rPr>
              <w:t xml:space="preserve"> </w:t>
            </w:r>
            <w:r>
              <w:rPr>
                <w:rFonts w:hint="eastAsia"/>
                <w:b/>
                <w:sz w:val="28"/>
                <w:szCs w:val="28"/>
              </w:rPr>
              <w:t>电</w:t>
            </w:r>
            <w:r>
              <w:rPr>
                <w:b/>
                <w:sz w:val="28"/>
                <w:szCs w:val="28"/>
              </w:rPr>
              <w:t xml:space="preserve"> </w:t>
            </w:r>
            <w:r>
              <w:rPr>
                <w:rFonts w:hint="eastAsia"/>
                <w:b/>
                <w:sz w:val="28"/>
                <w:szCs w:val="28"/>
              </w:rPr>
              <w:t>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2"/>
                <w:sz w:val="24"/>
                <w:szCs w:val="24"/>
                <w:lang w:val="en-US" w:eastAsia="zh-CN" w:bidi="ar-SA"/>
              </w:rPr>
            </w:pPr>
            <w:r>
              <w:rPr>
                <w:rFonts w:hint="eastAsia" w:eastAsia="宋体"/>
                <w:sz w:val="24"/>
                <w:lang w:val="en-US" w:eastAsia="zh-CN"/>
              </w:rPr>
              <w:t>盘练</w:t>
            </w:r>
          </w:p>
        </w:tc>
        <w:tc>
          <w:tcPr>
            <w:tcW w:w="45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2"/>
                <w:sz w:val="24"/>
                <w:szCs w:val="24"/>
                <w:lang w:val="en-US" w:eastAsia="zh-CN" w:bidi="ar-SA"/>
              </w:rPr>
            </w:pPr>
            <w:r>
              <w:rPr>
                <w:rFonts w:hint="eastAsia" w:eastAsia="宋体"/>
                <w:sz w:val="24"/>
                <w:lang w:val="en-US" w:eastAsia="zh-CN"/>
              </w:rPr>
              <w:t>柳城县委宣传部</w:t>
            </w:r>
          </w:p>
        </w:tc>
        <w:tc>
          <w:tcPr>
            <w:tcW w:w="2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2"/>
                <w:sz w:val="24"/>
                <w:szCs w:val="24"/>
                <w:lang w:val="en-US" w:eastAsia="zh-CN" w:bidi="ar-SA"/>
              </w:rPr>
            </w:pPr>
            <w:r>
              <w:rPr>
                <w:rFonts w:hint="eastAsia" w:eastAsia="宋体"/>
                <w:sz w:val="24"/>
                <w:lang w:val="en-US" w:eastAsia="zh-CN"/>
              </w:rPr>
              <w:t>15977234143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2"/>
                <w:sz w:val="24"/>
                <w:szCs w:val="24"/>
                <w:lang w:val="en-US" w:eastAsia="zh-CN" w:bidi="ar-SA"/>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2"/>
                <w:sz w:val="24"/>
                <w:szCs w:val="24"/>
                <w:lang w:val="en-US" w:eastAsia="zh-CN" w:bidi="ar-SA"/>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479" w:type="dxa"/>
            <w:tcBorders>
              <w:top w:val="single" w:color="auto" w:sz="4" w:space="0"/>
              <w:left w:val="single" w:color="auto" w:sz="4" w:space="0"/>
              <w:bottom w:val="single" w:color="auto" w:sz="4" w:space="0"/>
              <w:right w:val="single" w:color="auto" w:sz="4" w:space="0"/>
            </w:tcBorders>
            <w:noWrap w:val="0"/>
            <w:vAlign w:val="center"/>
          </w:tcPr>
          <w:p>
            <w:pPr>
              <w:rPr>
                <w:rFonts w:hint="eastAsia"/>
                <w:sz w:val="24"/>
              </w:rPr>
            </w:pPr>
          </w:p>
        </w:tc>
        <w:tc>
          <w:tcPr>
            <w:tcW w:w="4541"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pPr>
              <w:rPr>
                <w:sz w:val="24"/>
              </w:rPr>
            </w:pPr>
          </w:p>
        </w:tc>
      </w:tr>
    </w:tbl>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25" w:beforeAutospacing="0" w:after="0" w:afterAutospacing="0" w:line="520" w:lineRule="atLeast"/>
        <w:ind w:left="0" w:right="0" w:firstLine="0"/>
        <w:jc w:val="center"/>
        <w:rPr>
          <w:rFonts w:hint="eastAsia" w:ascii="Tahoma" w:hAnsi="Tahoma" w:eastAsia="Tahoma" w:cs="Tahoma"/>
          <w:caps w:val="0"/>
          <w:color w:val="000000"/>
          <w:spacing w:val="0"/>
          <w:sz w:val="24"/>
          <w:szCs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宋体-PUA">
    <w:altName w:val="宋体"/>
    <w:panose1 w:val="02010600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38785" cy="1752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38785" cy="175260"/>
                      </a:xfrm>
                      <a:prstGeom prst="rect">
                        <a:avLst/>
                      </a:prstGeom>
                      <a:noFill/>
                      <a:ln>
                        <a:noFill/>
                      </a:ln>
                    </wps:spPr>
                    <wps:txbx>
                      <w:txbxContent>
                        <w:p>
                          <w:pPr>
                            <w:pStyle w:val="3"/>
                            <w:rPr>
                              <w:rStyle w:val="6"/>
                              <w:rFonts w:hint="eastAsia"/>
                            </w:rPr>
                          </w:pPr>
                          <w:r>
                            <w:rPr>
                              <w:rStyle w:val="6"/>
                              <w:rFonts w:hint="eastAsia"/>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4</w:t>
                          </w:r>
                          <w:r>
                            <w:rPr>
                              <w:sz w:val="24"/>
                              <w:szCs w:val="24"/>
                            </w:rPr>
                            <w:fldChar w:fldCharType="end"/>
                          </w:r>
                          <w:r>
                            <w:rPr>
                              <w:rFonts w:hint="eastAsia"/>
                              <w:sz w:val="24"/>
                              <w:szCs w:val="24"/>
                            </w:rPr>
                            <w:t xml:space="preserve"> </w:t>
                          </w:r>
                          <w:r>
                            <w:rPr>
                              <w:rStyle w:val="6"/>
                              <w:rFonts w:hint="eastAsia"/>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3.8pt;width:34.55pt;mso-position-horizontal:outside;mso-position-horizontal-relative:margin;mso-wrap-style:none;z-index:251659264;mso-width-relative:page;mso-height-relative:page;" filled="f" stroked="f" coordsize="21600,21600" o:gfxdata="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DcLjNEAAAADAQAADwAAAAAAAAABACAAAAAiAAAAZHJzL2Rv&#10;d25yZXYueG1sUEsBAhQAFAAAAAgAh07iQMC1Kr3PAQAAlwMAAA4AAAAAAAAAAQAgAAAAIAEAAGRy&#10;cy9lMm9Eb2MueG1sUEsFBgAAAAAGAAYAWQEAAGEFAAAAAA==&#10;">
              <v:fill on="f" focussize="0,0"/>
              <v:stroke on="f"/>
              <v:imagedata o:title=""/>
              <o:lock v:ext="edit" aspectratio="f"/>
              <v:textbox inset="0mm,0mm,0mm,0mm" style="mso-fit-shape-to-text:t;">
                <w:txbxContent>
                  <w:p>
                    <w:pPr>
                      <w:pStyle w:val="3"/>
                      <w:rPr>
                        <w:rStyle w:val="6"/>
                        <w:rFonts w:hint="eastAsia"/>
                      </w:rPr>
                    </w:pPr>
                    <w:r>
                      <w:rPr>
                        <w:rStyle w:val="6"/>
                        <w:rFonts w:hint="eastAsia"/>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4</w:t>
                    </w:r>
                    <w:r>
                      <w:rPr>
                        <w:sz w:val="24"/>
                        <w:szCs w:val="24"/>
                      </w:rPr>
                      <w:fldChar w:fldCharType="end"/>
                    </w:r>
                    <w:r>
                      <w:rPr>
                        <w:rFonts w:hint="eastAsia"/>
                        <w:sz w:val="24"/>
                        <w:szCs w:val="24"/>
                      </w:rPr>
                      <w:t xml:space="preserve"> </w:t>
                    </w:r>
                    <w:r>
                      <w:rPr>
                        <w:rStyle w:val="6"/>
                        <w:rFonts w:hint="eastAsia"/>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A656D"/>
    <w:rsid w:val="03B20BFE"/>
    <w:rsid w:val="154A656D"/>
    <w:rsid w:val="28540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宋体" w:cs="Times New Roman"/>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2024-01-17T00:31:00Z</dcterms:created>
  <dc:creator>韦冲彪</dc:creator>
  <cp:lastModifiedBy>韦冲彪</cp:lastModifiedBy>
  <cp:lastPrinted>2024-01-17T00:38:00Z</cp:lastPrinted>
  <dcterms:modified xsi:type="dcterms:W3CDTF">2024-01-22T03:40:04Z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DE7199C1BF634CDCB6311F9CEE5DDA3D</vt:lpwstr>
  </property>
</Properties>
</file>